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Оценка стоимости бизнеса и бизнес-аналитика стоимостной оценки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4461A0" w:rsidR="00A77598" w:rsidRPr="005B52FD" w:rsidRDefault="005B52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76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7610">
              <w:rPr>
                <w:rFonts w:ascii="Times New Roman" w:hAnsi="Times New Roman" w:cs="Times New Roman"/>
                <w:sz w:val="20"/>
                <w:szCs w:val="20"/>
              </w:rPr>
              <w:t>к.э.н, Пузыня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86D6D6" w:rsidR="004475DA" w:rsidRPr="005B52FD" w:rsidRDefault="005B52F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FFDAFC" w14:textId="77777777" w:rsidR="00DA76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154239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_Toc199154239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2980BCA8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0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_Toc199154240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AD23AF8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1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_Toc199154241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E2D0FEF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2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_Toc199154242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5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21C94DD8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3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_Toc199154243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7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2BC2146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4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_Toc199154244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7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655510C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5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_Toc199154245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7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5213124C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6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_Toc199154246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8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0B1DEC0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7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_Toc199154247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8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02BB503C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8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_Toc199154248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10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6701B129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49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_Toc199154249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11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6F667E9" w14:textId="77777777" w:rsidR="00DA7610" w:rsidRDefault="00F47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0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_Toc199154250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5FD2358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1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_Toc199154251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13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0B41CEAC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2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_Toc199154252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6A25EF1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3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_Toc199154253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4E21482C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4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_Toc199154254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6DDAAD27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5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_Toc199154255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7931A3F4" w14:textId="77777777" w:rsidR="00DA7610" w:rsidRDefault="00F47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154256" w:history="1">
            <w:r w:rsidR="00DA7610" w:rsidRPr="00B00A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7610">
              <w:rPr>
                <w:noProof/>
                <w:webHidden/>
              </w:rPr>
              <w:tab/>
            </w:r>
            <w:r w:rsidR="00DA7610">
              <w:rPr>
                <w:noProof/>
                <w:webHidden/>
              </w:rPr>
              <w:fldChar w:fldCharType="begin"/>
            </w:r>
            <w:r w:rsidR="00DA7610">
              <w:rPr>
                <w:noProof/>
                <w:webHidden/>
              </w:rPr>
              <w:instrText xml:space="preserve"> PAGEREF _Toc199154256 \h </w:instrText>
            </w:r>
            <w:r w:rsidR="00DA7610">
              <w:rPr>
                <w:noProof/>
                <w:webHidden/>
              </w:rPr>
            </w:r>
            <w:r w:rsidR="00DA7610">
              <w:rPr>
                <w:noProof/>
                <w:webHidden/>
              </w:rPr>
              <w:fldChar w:fldCharType="separate"/>
            </w:r>
            <w:r w:rsidR="00DA7610">
              <w:rPr>
                <w:noProof/>
                <w:webHidden/>
              </w:rPr>
              <w:t>14</w:t>
            </w:r>
            <w:r w:rsidR="00DA76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154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оценочной деятельности и принципами стоимостной оценки, освоение понятийного аппарата, обучение  методологическим основам, подходам и методам оценки стоимости компаний, формирование умения анализировать и интерпретировать информацию, используемую для проведения оценки.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154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Оценка стоимости бизнеса и бизнес-аналитика стоимостной оценки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154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A76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76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76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76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76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76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76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76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базовые этические ценности, формы проявления экстремизма, терроризма, коррупционного поведения и способы  противодействия им в профессиональной оценочной деятельности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отстаивать базовые этические ценности и противодействовать экстремизму, терроризму, коррупционному поведению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>навыками противодействия экстремизму, терроризму, коррупционному поведению в профессиональной оценочной деятельности</w:t>
            </w:r>
            <w:r w:rsidRPr="00DA76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7610" w14:paraId="7D5423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4E99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ПК-2 - Способен оценивать стоимость организации как имущественный комплекс и как действующий бизнес, оценивать нематериальные активы и управлять их стоимостью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7F28F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>ПК-2.2 - Осуществляет выбор подходов и методов стоимостной оценки, проводит расчет стоимости организации, материальных и нематериальных активов с учетом выбранного стандарта стоимости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53E2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подходы и методы оценки стоимости организации как имущественного комплекса и как действующего бизнеса, методологию  оценки нематериальных активов, приемы и методы управления их стоимостью;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</w:p>
          <w:p w14:paraId="406BE024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на основе выбранных подходов и методов проводить оценку стоимости организации как имущественного комплекса и как действующего бизнеса, оценивать нематериальные активы и управлять их стоимостью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</w:p>
          <w:p w14:paraId="05829328" w14:textId="77777777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>навыками обоснованного выбора и применения подходов и методов оценки стоимости организации как имущественного комплекса и как действующего бизнеса, методов оценки нематериальных активов и управления их стоимостью</w:t>
            </w:r>
            <w:r w:rsidRPr="00DA76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7610" w14:paraId="2C978EA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CE18E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ПК-5 - Способен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5BE5A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>ПК-5.1 - Осуществляет сбор и анализ релевантной информации по формированию альтернативных управленческих решений в рамках поставленной профессиональной задачи; определяет связи и зависимости между элементами информации в рамках анализа деятельности экономического субъекта; проводит оценку эффективности решения с точки зрения выбранных критериев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849E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методологию анализа внутренних и внешних факторов и условий, влияющих на деятельность организации, методы построения стандартных финансовых и стоимостных моделей, методы и приемы анализа принимаемых решений с точки зрения достижения их целевых показателей в долгосрочной и краткосрочной перспективе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</w:p>
          <w:p w14:paraId="2C00A041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анализировать внутренние и внешние факторы и условия, влияющие на деятельность организации, строить стандартные финансовые и стоимостные модели, проводить анализ принимаемых решений с точки зрения достижения целевых показателей в долгосрочной и краткосрочной перспективе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</w:p>
          <w:p w14:paraId="2F10A505" w14:textId="77777777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>навыками проведения анализа внутренних и внешних факторов и условий, влияющих на деятельность организации, методами построения стандартных финансовых и стоимостных моделей, методами и приемами анализа принимаемых решений с точки зрения достижения их целевых показателей в долгосрочной и краткосрочной перспективе</w:t>
            </w:r>
            <w:r w:rsidRPr="00DA76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7610" w14:paraId="0BDBDA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779D9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A5EFC" w14:textId="77777777" w:rsidR="00751095" w:rsidRPr="00DA76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lang w:bidi="ru-RU"/>
              </w:rPr>
              <w:t>ПК-8.1 - Оценивает возможность реализации управленческого решения в рамках законодательно-нормативных требований и с учетом выбранных целевых показателей деятельности экономического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ACBA0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7610">
              <w:rPr>
                <w:rFonts w:ascii="Times New Roman" w:hAnsi="Times New Roman" w:cs="Times New Roman"/>
              </w:rPr>
              <w:t>теоретические основы принятия и оценки вариантов управленческих решений экономических субъектов в конкретных отраслях и регионах с учетом правовых, административных и других ограничений, методы и порядок разработки и обоснования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последствий, формы и методы контроля за выполнением требований регулирующих органов</w:t>
            </w:r>
            <w:r w:rsidRPr="00DA7610">
              <w:rPr>
                <w:rFonts w:ascii="Times New Roman" w:hAnsi="Times New Roman" w:cs="Times New Roman"/>
              </w:rPr>
              <w:t xml:space="preserve"> </w:t>
            </w:r>
          </w:p>
          <w:p w14:paraId="4922B069" w14:textId="77777777" w:rsidR="00751095" w:rsidRPr="00DA76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7610">
              <w:rPr>
                <w:rFonts w:ascii="Times New Roman" w:hAnsi="Times New Roman" w:cs="Times New Roman"/>
              </w:rPr>
              <w:t>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r w:rsidRPr="00DA7610">
              <w:rPr>
                <w:rFonts w:ascii="Times New Roman" w:hAnsi="Times New Roman" w:cs="Times New Roman"/>
              </w:rPr>
              <w:t xml:space="preserve">. </w:t>
            </w:r>
          </w:p>
          <w:p w14:paraId="52D68C94" w14:textId="77777777" w:rsidR="00751095" w:rsidRPr="00DA76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7610">
              <w:rPr>
                <w:rFonts w:ascii="Times New Roman" w:hAnsi="Times New Roman" w:cs="Times New Roman"/>
              </w:rPr>
              <w:t>навыками критической оценки вариантов управленческих решений экономических субъектов в конкретных отраслях и регионах с учетом правовых, административных и других ограничений, методами и инструментами разработки и обоснования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последствий, методами проведения контроля за выполнением требований регулирующих органов</w:t>
            </w:r>
            <w:r w:rsidRPr="00DA76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76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1542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Концептуальные основы оценки бизнеса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Нормативно-правовая база оценочной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Нормативное регулирование оценочной деятельности, методы государственного регулирования и саморегулирования. Закон об оценочной деятельности в РФ. Федеральные стандарты оценки. Международные и региональные стандарты оценки.Кодекс этики профессионального оценщика.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D8F6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732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оценки бизнеса. Виды стоимости.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A4B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«стоимость» и условия ее возникновения. «Оценочная стоимость» и ее особенности. Общеэкономические понятия «цены» и «затрат». Основные виды стоимости, используемые в оценке. Классификация оценочных стоимостей по типам и видам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A1D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A0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3C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BCA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7B4E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6E81E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Бизнес-аналитика стоимостной оценки</w:t>
            </w:r>
          </w:p>
        </w:tc>
      </w:tr>
      <w:tr w:rsidR="005B37A7" w:rsidRPr="005B37A7" w14:paraId="065DD4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4D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Бизнес как объект собственности и объект оценки.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FCC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собственности в системе имущественных прав. Понятия «имущество», «вещь» и «имущественный комплекс». Организационно-экономические и организационно-правовые формы ведения бизнеса. Бизнес как инвестиционный товар. Факторы стоимости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A27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2C8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7B3B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D59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BB98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06D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оценки и работа с информацией.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C19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база оценки, ее состав и структура. Требования, предъявляемые к информационным ресурсам и источникам их получения. Блоки информации об экономике в целом, отрасли, регионе,предприятии.</w:t>
            </w:r>
            <w:r w:rsidRPr="00352B6F">
              <w:rPr>
                <w:lang w:bidi="ru-RU"/>
              </w:rPr>
              <w:br/>
              <w:t>Требования к представлению информации в отчете об оценке. Экспертиза отчетов об оценке.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D4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42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2D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A26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7B4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7B5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Бизнес-аналитика  и ее роль в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BB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Бизнес-анализ и бизнес-аналитика стоимостной оценки предприятия. Методы проведения анализа рынка объекта оценки. Макроанализ и методы проведения отраслевого анализа. Финансовый анализ в оценке бизнеса (предприятия) и направления его проведения. Сфера применения результатов финансового анализа в оценке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A2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016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B3B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5A5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A76F5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7FD1F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Методология оценки стоимости бизнеса</w:t>
            </w:r>
          </w:p>
        </w:tc>
      </w:tr>
      <w:tr w:rsidR="005B37A7" w:rsidRPr="005B37A7" w14:paraId="4AC83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6718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подходы и методы оценки стоимости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CF9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Базовая классификация подходов. Концепции оценки бизнеса. Выбор подходов оценки и обоснование итоговой величины стоимости. Методы согласования результатов оценки и вывода окончательной величины стоимости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C2E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A6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D6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C04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1AA2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9747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Доходный подход к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55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принципы и содержание доходного подхода. Экономическое содержание метода дисконтирования денежных потоков, условия применения. Рыночная стоимость предприятия как сумма текущих стоимостей в прогнозный и постпрогнозный периоды. Виды и модели денежного потока. Прогнозирование будущих доходов. Модель Гордона. Ставка дисконтирования: понятие, модели расчета. Метод капитализации дохода, границы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683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7F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540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BD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09148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CC9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Сравнительный подход к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2B9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подход к оценке бизнеса: общая характеристика, методы. Метод рынка капитала. Выбор и расчет ценовых мультипликаторов. Метод сделок. Метод отраслевых коэффициентов.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41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36E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62A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BA7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D4F6E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941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Затратный подход к оценке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A7C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и методы затратного подхода в оценке бизнеса. Метод чистых активов. Корректировка балансовой стоимости активов и обязательств. Оценка внеоборотных активов, товарно-материальных запасов, дебиторской задолженности, финансовых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C61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01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E1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7A1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0A49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30C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Согласование результатов стоимостной оценки. Корректировка результатов.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3E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согласования результатов стоимостной оценки. Корректировка результатов на контроль, на избыточные активы, ликвидность, дефицит (избыток) собственного оборотного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65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C4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AC1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70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F2A6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FB6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Оценка стоимости отдельных активов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5DD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стоимости недвижимости сравнительным, затратным и доходным подходами. Виды и учет износа недвижимости при оценке рыночной стоимости. Оценка стоимости оборудования и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67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1D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B3F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62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1542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154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76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Касьяненко, Татьяна Геннадьевна Оценка стоимости бизнеса + приложение : учебник для вузов / Т. Г. Касьяненко, Г. А. Маховикова.2-е изд., пер. и допЭлектрон. дан.Москва : Юрайт, 2022 373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471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https://urait.ru/bcode/507858</w:t>
              </w:r>
            </w:hyperlink>
          </w:p>
        </w:tc>
      </w:tr>
      <w:tr w:rsidR="00262CF0" w:rsidRPr="007E6725" w14:paraId="2BCC30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F3F0F6" w14:textId="77777777" w:rsidR="00262CF0" w:rsidRPr="00DA76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Федотова, Марина Алексеевна Оценка стоимости активов и бизнеса : учебник для вузов / М. А. Федотова, В. И. Бусов, О. А. Землянский ; под редакцией М. А. Федотовой.Электрон. дан.Москва : Юрайт, 2022 522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6FE5B5" w14:textId="77777777" w:rsidR="00262CF0" w:rsidRPr="007E6725" w:rsidRDefault="00F471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https://urait.ru/bcode/494405</w:t>
              </w:r>
            </w:hyperlink>
          </w:p>
        </w:tc>
      </w:tr>
      <w:tr w:rsidR="00262CF0" w:rsidRPr="007E6725" w14:paraId="724590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DF0AC" w14:textId="77777777" w:rsidR="00262CF0" w:rsidRPr="00DA76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>Оценка стоимости бизнеса : учебник и практикум для вузов / Е. А. Спиридонова. 2-е изд., пер. и доп.Электрон. дан. Москва : Юрайт, 2022</w:t>
            </w:r>
            <w:r w:rsidRPr="00DA7610">
              <w:rPr>
                <w:rFonts w:ascii="Times New Roman" w:hAnsi="Times New Roman" w:cs="Times New Roman"/>
                <w:sz w:val="24"/>
                <w:szCs w:val="24"/>
              </w:rPr>
              <w:br/>
              <w:t>317 с.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B6E395" w14:textId="77777777" w:rsidR="00262CF0" w:rsidRPr="007E6725" w:rsidRDefault="00F471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https://urait.ru/bcode/489925 </w:t>
              </w:r>
            </w:hyperlink>
          </w:p>
        </w:tc>
      </w:tr>
      <w:tr w:rsidR="00262CF0" w:rsidRPr="007E6725" w14:paraId="11BDFD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C8B2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Оценка стоимости бизнеса: учебное пособие /Н.Ю. Шведова, А.Ю. Скороход. – СПб.: Изд-во СПбГЭУ, 2017.-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85A955" w14:textId="77777777" w:rsidR="00262CF0" w:rsidRPr="007E6725" w:rsidRDefault="00F471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A76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B7%D0%BD%D0%B5%D1%81%D0%B0.pdf</w:t>
              </w:r>
            </w:hyperlink>
          </w:p>
        </w:tc>
      </w:tr>
      <w:tr w:rsidR="00262CF0" w:rsidRPr="007E6725" w14:paraId="7CC1CA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ADD0A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7610">
              <w:rPr>
                <w:rFonts w:ascii="Times New Roman" w:hAnsi="Times New Roman" w:cs="Times New Roman"/>
                <w:sz w:val="24"/>
                <w:szCs w:val="24"/>
              </w:rPr>
              <w:t xml:space="preserve">Оценка стоимости бизнеса : практикум / Н.Ю.Шведова, А.Ю.Скороход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Федерации, СПбГЭУ.— СПБ: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B21EF" w14:textId="77777777" w:rsidR="00262CF0" w:rsidRPr="007E6725" w:rsidRDefault="00F471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A76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154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F2DE5D" w14:textId="77777777" w:rsidTr="007B550D">
        <w:tc>
          <w:tcPr>
            <w:tcW w:w="9345" w:type="dxa"/>
          </w:tcPr>
          <w:p w14:paraId="31885A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D2E1B3" w14:textId="77777777" w:rsidTr="007B550D">
        <w:tc>
          <w:tcPr>
            <w:tcW w:w="9345" w:type="dxa"/>
          </w:tcPr>
          <w:p w14:paraId="3E4980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C3E759" w14:textId="77777777" w:rsidTr="007B550D">
        <w:tc>
          <w:tcPr>
            <w:tcW w:w="9345" w:type="dxa"/>
          </w:tcPr>
          <w:p w14:paraId="492962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F29A15" w14:textId="77777777" w:rsidTr="007B550D">
        <w:tc>
          <w:tcPr>
            <w:tcW w:w="9345" w:type="dxa"/>
          </w:tcPr>
          <w:p w14:paraId="1D8F1A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154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471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154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76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76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76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76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76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76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i</w:t>
            </w:r>
            <w:r w:rsidRPr="00DA7610">
              <w:rPr>
                <w:sz w:val="22"/>
                <w:szCs w:val="22"/>
              </w:rPr>
              <w:t xml:space="preserve">3-2100 2.4 </w:t>
            </w:r>
            <w:r w:rsidRPr="00DA7610">
              <w:rPr>
                <w:sz w:val="22"/>
                <w:szCs w:val="22"/>
                <w:lang w:val="en-US"/>
              </w:rPr>
              <w:t>Ghz</w:t>
            </w:r>
            <w:r w:rsidRPr="00DA7610">
              <w:rPr>
                <w:sz w:val="22"/>
                <w:szCs w:val="22"/>
              </w:rPr>
              <w:t>/500/4/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A7610">
              <w:rPr>
                <w:sz w:val="22"/>
                <w:szCs w:val="22"/>
                <w:lang w:val="en-US"/>
              </w:rPr>
              <w:t>Panasonic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PT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VX</w:t>
            </w:r>
            <w:r w:rsidRPr="00DA7610">
              <w:rPr>
                <w:sz w:val="22"/>
                <w:szCs w:val="22"/>
              </w:rPr>
              <w:t>610</w:t>
            </w:r>
            <w:r w:rsidRPr="00DA7610">
              <w:rPr>
                <w:sz w:val="22"/>
                <w:szCs w:val="22"/>
                <w:lang w:val="en-US"/>
              </w:rPr>
              <w:t>E</w:t>
            </w:r>
            <w:r w:rsidRPr="00DA7610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DA7610">
              <w:rPr>
                <w:sz w:val="22"/>
                <w:szCs w:val="22"/>
                <w:lang w:val="en-US"/>
              </w:rPr>
              <w:t>Hi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Fi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PRO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MASKGT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W</w:t>
            </w:r>
            <w:r w:rsidRPr="00DA761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28AEF090" w14:textId="77777777" w:rsidTr="008416EB">
        <w:tc>
          <w:tcPr>
            <w:tcW w:w="7797" w:type="dxa"/>
            <w:shd w:val="clear" w:color="auto" w:fill="auto"/>
          </w:tcPr>
          <w:p w14:paraId="170DD1A0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i</w:t>
            </w:r>
            <w:r w:rsidRPr="00DA7610">
              <w:rPr>
                <w:sz w:val="22"/>
                <w:szCs w:val="22"/>
              </w:rPr>
              <w:t xml:space="preserve">3-2100 2.4 </w:t>
            </w:r>
            <w:r w:rsidRPr="00DA7610">
              <w:rPr>
                <w:sz w:val="22"/>
                <w:szCs w:val="22"/>
                <w:lang w:val="en-US"/>
              </w:rPr>
              <w:t>Ghz</w:t>
            </w:r>
            <w:r w:rsidRPr="00DA7610">
              <w:rPr>
                <w:sz w:val="22"/>
                <w:szCs w:val="22"/>
              </w:rPr>
              <w:t>/4/500</w:t>
            </w:r>
            <w:r w:rsidRPr="00DA7610">
              <w:rPr>
                <w:sz w:val="22"/>
                <w:szCs w:val="22"/>
                <w:lang w:val="en-US"/>
              </w:rPr>
              <w:t>Gb</w:t>
            </w:r>
            <w:r w:rsidRPr="00DA7610">
              <w:rPr>
                <w:sz w:val="22"/>
                <w:szCs w:val="22"/>
              </w:rPr>
              <w:t>/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 19" - 1 шт.,, Мультимедийный проектор Тип 1 </w:t>
            </w:r>
            <w:r w:rsidRPr="00DA7610">
              <w:rPr>
                <w:sz w:val="22"/>
                <w:szCs w:val="22"/>
                <w:lang w:val="en-US"/>
              </w:rPr>
              <w:t>Optoma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x</w:t>
            </w:r>
            <w:r w:rsidRPr="00DA761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2FB13C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58638DDC" w14:textId="77777777" w:rsidTr="008416EB">
        <w:tc>
          <w:tcPr>
            <w:tcW w:w="7797" w:type="dxa"/>
            <w:shd w:val="clear" w:color="auto" w:fill="auto"/>
          </w:tcPr>
          <w:p w14:paraId="5A4F8CC4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i</w:t>
            </w:r>
            <w:r w:rsidRPr="00DA7610">
              <w:rPr>
                <w:sz w:val="22"/>
                <w:szCs w:val="22"/>
              </w:rPr>
              <w:t xml:space="preserve">3-2100 2.4 </w:t>
            </w:r>
            <w:r w:rsidRPr="00DA7610">
              <w:rPr>
                <w:sz w:val="22"/>
                <w:szCs w:val="22"/>
                <w:lang w:val="en-US"/>
              </w:rPr>
              <w:t>Ghz</w:t>
            </w:r>
            <w:r w:rsidRPr="00DA7610">
              <w:rPr>
                <w:sz w:val="22"/>
                <w:szCs w:val="22"/>
              </w:rPr>
              <w:t>/500/4/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 19", Проектор </w:t>
            </w:r>
            <w:r w:rsidRPr="00DA7610">
              <w:rPr>
                <w:sz w:val="22"/>
                <w:szCs w:val="22"/>
                <w:lang w:val="en-US"/>
              </w:rPr>
              <w:t>NEC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NP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P</w:t>
            </w:r>
            <w:r w:rsidRPr="00DA7610">
              <w:rPr>
                <w:sz w:val="22"/>
                <w:szCs w:val="22"/>
              </w:rPr>
              <w:t>501</w:t>
            </w:r>
            <w:r w:rsidRPr="00DA7610">
              <w:rPr>
                <w:sz w:val="22"/>
                <w:szCs w:val="22"/>
                <w:lang w:val="en-US"/>
              </w:rPr>
              <w:t>X</w:t>
            </w:r>
            <w:r w:rsidRPr="00DA7610">
              <w:rPr>
                <w:sz w:val="22"/>
                <w:szCs w:val="22"/>
              </w:rPr>
              <w:t xml:space="preserve"> в комплекте : кабель </w:t>
            </w:r>
            <w:r w:rsidRPr="00DA7610">
              <w:rPr>
                <w:sz w:val="22"/>
                <w:szCs w:val="22"/>
                <w:lang w:val="en-US"/>
              </w:rPr>
              <w:t>VGA</w:t>
            </w:r>
            <w:r w:rsidRPr="00DA7610">
              <w:rPr>
                <w:sz w:val="22"/>
                <w:szCs w:val="22"/>
              </w:rPr>
              <w:t>-</w:t>
            </w:r>
            <w:r w:rsidRPr="00DA7610">
              <w:rPr>
                <w:sz w:val="22"/>
                <w:szCs w:val="22"/>
                <w:lang w:val="en-US"/>
              </w:rPr>
              <w:t>VGA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Kramer</w:t>
            </w:r>
            <w:r w:rsidRPr="00DA7610">
              <w:rPr>
                <w:sz w:val="22"/>
                <w:szCs w:val="22"/>
              </w:rPr>
              <w:t xml:space="preserve"> 15</w:t>
            </w:r>
            <w:r w:rsidRPr="00DA7610">
              <w:rPr>
                <w:sz w:val="22"/>
                <w:szCs w:val="22"/>
                <w:lang w:val="en-US"/>
              </w:rPr>
              <w:t>m</w:t>
            </w:r>
            <w:r w:rsidRPr="00DA7610">
              <w:rPr>
                <w:sz w:val="22"/>
                <w:szCs w:val="22"/>
              </w:rPr>
              <w:t>15</w:t>
            </w:r>
            <w:r w:rsidRPr="00DA7610">
              <w:rPr>
                <w:sz w:val="22"/>
                <w:szCs w:val="22"/>
                <w:lang w:val="en-US"/>
              </w:rPr>
              <w:t>m</w:t>
            </w:r>
            <w:r w:rsidRPr="00DA761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A7610">
              <w:rPr>
                <w:sz w:val="22"/>
                <w:szCs w:val="22"/>
                <w:lang w:val="en-US"/>
              </w:rPr>
              <w:t>VGA</w:t>
            </w:r>
            <w:r w:rsidRPr="00DA7610">
              <w:rPr>
                <w:sz w:val="22"/>
                <w:szCs w:val="22"/>
              </w:rPr>
              <w:t xml:space="preserve"> сигнала </w:t>
            </w:r>
            <w:r w:rsidRPr="00DA7610">
              <w:rPr>
                <w:sz w:val="22"/>
                <w:szCs w:val="22"/>
                <w:lang w:val="en-US"/>
              </w:rPr>
              <w:t>Kramer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VP</w:t>
            </w:r>
            <w:r w:rsidRPr="00DA7610">
              <w:rPr>
                <w:sz w:val="22"/>
                <w:szCs w:val="22"/>
              </w:rPr>
              <w:t>-222</w:t>
            </w:r>
            <w:r w:rsidRPr="00DA7610">
              <w:rPr>
                <w:sz w:val="22"/>
                <w:szCs w:val="22"/>
                <w:lang w:val="en-US"/>
              </w:rPr>
              <w:t>K</w:t>
            </w:r>
            <w:r w:rsidRPr="00DA7610">
              <w:rPr>
                <w:sz w:val="22"/>
                <w:szCs w:val="22"/>
              </w:rPr>
              <w:t xml:space="preserve"> кабель </w:t>
            </w:r>
            <w:r w:rsidRPr="00DA7610">
              <w:rPr>
                <w:sz w:val="22"/>
                <w:szCs w:val="22"/>
                <w:lang w:val="en-US"/>
              </w:rPr>
              <w:t>Greenconnect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Jack</w:t>
            </w:r>
            <w:r w:rsidRPr="00DA7610">
              <w:rPr>
                <w:sz w:val="22"/>
                <w:szCs w:val="22"/>
              </w:rPr>
              <w:t xml:space="preserve"> 3.5 </w:t>
            </w:r>
            <w:r w:rsidRPr="00DA7610">
              <w:rPr>
                <w:sz w:val="22"/>
                <w:szCs w:val="22"/>
                <w:lang w:val="en-US"/>
              </w:rPr>
              <w:t>mm</w:t>
            </w:r>
            <w:r w:rsidRPr="00DA7610">
              <w:rPr>
                <w:sz w:val="22"/>
                <w:szCs w:val="22"/>
              </w:rPr>
              <w:t>/</w:t>
            </w:r>
            <w:r w:rsidRPr="00DA7610">
              <w:rPr>
                <w:sz w:val="22"/>
                <w:szCs w:val="22"/>
                <w:lang w:val="en-US"/>
              </w:rPr>
              <w:t>RCA</w:t>
            </w:r>
            <w:r w:rsidRPr="00DA761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DA7610">
              <w:rPr>
                <w:sz w:val="22"/>
                <w:szCs w:val="22"/>
                <w:lang w:val="en-US"/>
              </w:rPr>
              <w:t>JDM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TA</w:t>
            </w:r>
            <w:r w:rsidRPr="00DA761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DA7610">
              <w:rPr>
                <w:sz w:val="22"/>
                <w:szCs w:val="22"/>
                <w:lang w:val="en-US"/>
              </w:rPr>
              <w:t>Tasker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c</w:t>
            </w:r>
            <w:r w:rsidRPr="00DA7610">
              <w:rPr>
                <w:sz w:val="22"/>
                <w:szCs w:val="22"/>
              </w:rPr>
              <w:t xml:space="preserve">114 </w:t>
            </w:r>
            <w:r w:rsidRPr="00DA7610">
              <w:rPr>
                <w:sz w:val="22"/>
                <w:szCs w:val="22"/>
                <w:lang w:val="en-US"/>
              </w:rPr>
              <w:t>black</w:t>
            </w:r>
            <w:r w:rsidRPr="00DA7610">
              <w:rPr>
                <w:sz w:val="22"/>
                <w:szCs w:val="22"/>
              </w:rPr>
              <w:t xml:space="preserve"> в бухте 100м. Микрофон </w:t>
            </w:r>
            <w:r w:rsidRPr="00DA7610">
              <w:rPr>
                <w:sz w:val="22"/>
                <w:szCs w:val="22"/>
                <w:lang w:val="en-US"/>
              </w:rPr>
              <w:t>BEHRINGER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XM</w:t>
            </w:r>
            <w:r w:rsidRPr="00DA7610">
              <w:rPr>
                <w:sz w:val="22"/>
                <w:szCs w:val="22"/>
              </w:rPr>
              <w:t xml:space="preserve">8500 Кабель акустический </w:t>
            </w:r>
            <w:r w:rsidRPr="00DA7610">
              <w:rPr>
                <w:sz w:val="22"/>
                <w:szCs w:val="22"/>
                <w:lang w:val="en-US"/>
              </w:rPr>
              <w:t>Tasker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C</w:t>
            </w:r>
            <w:r w:rsidRPr="00DA761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r w:rsidRPr="00DA7610">
              <w:rPr>
                <w:sz w:val="22"/>
                <w:szCs w:val="22"/>
                <w:lang w:val="en-US"/>
              </w:rPr>
              <w:t>ScreenMedia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Champion</w:t>
            </w:r>
            <w:r w:rsidRPr="00DA7610">
              <w:rPr>
                <w:sz w:val="22"/>
                <w:szCs w:val="22"/>
              </w:rPr>
              <w:t xml:space="preserve"> 305х229см (</w:t>
            </w:r>
            <w:r w:rsidRPr="00DA7610">
              <w:rPr>
                <w:sz w:val="22"/>
                <w:szCs w:val="22"/>
                <w:lang w:val="en-US"/>
              </w:rPr>
              <w:t>SCM</w:t>
            </w:r>
            <w:r w:rsidRPr="00DA7610">
              <w:rPr>
                <w:sz w:val="22"/>
                <w:szCs w:val="22"/>
              </w:rPr>
              <w:t xml:space="preserve">-4306) - 1 шт., Акустическая система </w:t>
            </w:r>
            <w:r w:rsidRPr="00DA7610">
              <w:rPr>
                <w:sz w:val="22"/>
                <w:szCs w:val="22"/>
                <w:lang w:val="en-US"/>
              </w:rPr>
              <w:t>APart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MASK</w:t>
            </w:r>
            <w:r w:rsidRPr="00DA7610">
              <w:rPr>
                <w:sz w:val="22"/>
                <w:szCs w:val="22"/>
              </w:rPr>
              <w:t>6</w:t>
            </w:r>
            <w:r w:rsidRPr="00DA7610">
              <w:rPr>
                <w:sz w:val="22"/>
                <w:szCs w:val="22"/>
                <w:lang w:val="en-US"/>
              </w:rPr>
              <w:t>T</w:t>
            </w:r>
            <w:r w:rsidRPr="00DA761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D82DD8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3A0B60E4" w14:textId="77777777" w:rsidTr="008416EB">
        <w:tc>
          <w:tcPr>
            <w:tcW w:w="7797" w:type="dxa"/>
            <w:shd w:val="clear" w:color="auto" w:fill="auto"/>
          </w:tcPr>
          <w:p w14:paraId="7E461B51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DA7610">
              <w:rPr>
                <w:sz w:val="22"/>
                <w:szCs w:val="22"/>
                <w:lang w:val="en-US"/>
              </w:rPr>
              <w:t>HP</w:t>
            </w:r>
            <w:r w:rsidRPr="00DA7610">
              <w:rPr>
                <w:sz w:val="22"/>
                <w:szCs w:val="22"/>
              </w:rPr>
              <w:t xml:space="preserve"> 250 </w:t>
            </w:r>
            <w:r w:rsidRPr="00DA7610">
              <w:rPr>
                <w:sz w:val="22"/>
                <w:szCs w:val="22"/>
                <w:lang w:val="en-US"/>
              </w:rPr>
              <w:t>G</w:t>
            </w:r>
            <w:r w:rsidRPr="00DA7610">
              <w:rPr>
                <w:sz w:val="22"/>
                <w:szCs w:val="22"/>
              </w:rPr>
              <w:t>6 1</w:t>
            </w:r>
            <w:r w:rsidRPr="00DA7610">
              <w:rPr>
                <w:sz w:val="22"/>
                <w:szCs w:val="22"/>
                <w:lang w:val="en-US"/>
              </w:rPr>
              <w:t>WY</w:t>
            </w:r>
            <w:r w:rsidRPr="00DA7610">
              <w:rPr>
                <w:sz w:val="22"/>
                <w:szCs w:val="22"/>
              </w:rPr>
              <w:t>58</w:t>
            </w:r>
            <w:r w:rsidRPr="00DA7610">
              <w:rPr>
                <w:sz w:val="22"/>
                <w:szCs w:val="22"/>
                <w:lang w:val="en-US"/>
              </w:rPr>
              <w:t>EA</w:t>
            </w:r>
            <w:r w:rsidRPr="00DA7610">
              <w:rPr>
                <w:sz w:val="22"/>
                <w:szCs w:val="22"/>
              </w:rPr>
              <w:t xml:space="preserve">, Мультимедийный проектор </w:t>
            </w:r>
            <w:r w:rsidRPr="00DA7610">
              <w:rPr>
                <w:sz w:val="22"/>
                <w:szCs w:val="22"/>
                <w:lang w:val="en-US"/>
              </w:rPr>
              <w:t>LG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PF</w:t>
            </w:r>
            <w:r w:rsidRPr="00DA7610">
              <w:rPr>
                <w:sz w:val="22"/>
                <w:szCs w:val="22"/>
              </w:rPr>
              <w:t>1500</w:t>
            </w:r>
            <w:r w:rsidRPr="00DA7610">
              <w:rPr>
                <w:sz w:val="22"/>
                <w:szCs w:val="22"/>
                <w:lang w:val="en-US"/>
              </w:rPr>
              <w:t>G</w:t>
            </w:r>
            <w:r w:rsidRPr="00DA76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92EFEE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0B393210" w14:textId="77777777" w:rsidTr="008416EB">
        <w:tc>
          <w:tcPr>
            <w:tcW w:w="7797" w:type="dxa"/>
            <w:shd w:val="clear" w:color="auto" w:fill="auto"/>
          </w:tcPr>
          <w:p w14:paraId="6190E617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A7610">
              <w:rPr>
                <w:sz w:val="22"/>
                <w:szCs w:val="22"/>
                <w:lang w:val="en-US"/>
              </w:rPr>
              <w:t>Lenovo</w:t>
            </w:r>
            <w:r w:rsidRPr="00DA7610">
              <w:rPr>
                <w:sz w:val="22"/>
                <w:szCs w:val="22"/>
              </w:rPr>
              <w:t xml:space="preserve"> тип 1 (</w:t>
            </w:r>
            <w:r w:rsidRPr="00DA7610">
              <w:rPr>
                <w:sz w:val="22"/>
                <w:szCs w:val="22"/>
                <w:lang w:val="en-US"/>
              </w:rPr>
              <w:t>Core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I</w:t>
            </w:r>
            <w:r w:rsidRPr="00DA7610">
              <w:rPr>
                <w:sz w:val="22"/>
                <w:szCs w:val="22"/>
              </w:rPr>
              <w:t xml:space="preserve">3 2100+монитор </w:t>
            </w:r>
            <w:r w:rsidRPr="00DA7610">
              <w:rPr>
                <w:sz w:val="22"/>
                <w:szCs w:val="22"/>
                <w:lang w:val="en-US"/>
              </w:rPr>
              <w:t>Acer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V</w:t>
            </w:r>
            <w:r w:rsidRPr="00DA7610">
              <w:rPr>
                <w:sz w:val="22"/>
                <w:szCs w:val="22"/>
              </w:rPr>
              <w:t xml:space="preserve">193) - 1 шт., Интерактивный проектор </w:t>
            </w:r>
            <w:r w:rsidRPr="00DA7610">
              <w:rPr>
                <w:sz w:val="22"/>
                <w:szCs w:val="22"/>
                <w:lang w:val="en-US"/>
              </w:rPr>
              <w:t>Epson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EB</w:t>
            </w:r>
            <w:r w:rsidRPr="00DA7610">
              <w:rPr>
                <w:sz w:val="22"/>
                <w:szCs w:val="22"/>
              </w:rPr>
              <w:t>-485</w:t>
            </w:r>
            <w:r w:rsidRPr="00DA7610">
              <w:rPr>
                <w:sz w:val="22"/>
                <w:szCs w:val="22"/>
                <w:lang w:val="en-US"/>
              </w:rPr>
              <w:t>Wi</w:t>
            </w:r>
            <w:r w:rsidRPr="00DA761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D7E357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7610" w14:paraId="4F3E3289" w14:textId="77777777" w:rsidTr="008416EB">
        <w:tc>
          <w:tcPr>
            <w:tcW w:w="7797" w:type="dxa"/>
            <w:shd w:val="clear" w:color="auto" w:fill="auto"/>
          </w:tcPr>
          <w:p w14:paraId="2C423ECB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A7610">
              <w:rPr>
                <w:sz w:val="22"/>
                <w:szCs w:val="22"/>
                <w:lang w:val="en-US"/>
              </w:rPr>
              <w:t>Intel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I</w:t>
            </w:r>
            <w:r w:rsidRPr="00DA7610">
              <w:rPr>
                <w:sz w:val="22"/>
                <w:szCs w:val="22"/>
              </w:rPr>
              <w:t>5-7400/16</w:t>
            </w:r>
            <w:r w:rsidRPr="00DA7610">
              <w:rPr>
                <w:sz w:val="22"/>
                <w:szCs w:val="22"/>
                <w:lang w:val="en-US"/>
              </w:rPr>
              <w:t>Gb</w:t>
            </w:r>
            <w:r w:rsidRPr="00DA7610">
              <w:rPr>
                <w:sz w:val="22"/>
                <w:szCs w:val="22"/>
              </w:rPr>
              <w:t>/1</w:t>
            </w:r>
            <w:r w:rsidRPr="00DA7610">
              <w:rPr>
                <w:sz w:val="22"/>
                <w:szCs w:val="22"/>
                <w:lang w:val="en-US"/>
              </w:rPr>
              <w:t>Tb</w:t>
            </w:r>
            <w:r w:rsidRPr="00DA7610">
              <w:rPr>
                <w:sz w:val="22"/>
                <w:szCs w:val="22"/>
              </w:rPr>
              <w:t xml:space="preserve">/ видеокарта </w:t>
            </w:r>
            <w:r w:rsidRPr="00DA7610">
              <w:rPr>
                <w:sz w:val="22"/>
                <w:szCs w:val="22"/>
                <w:lang w:val="en-US"/>
              </w:rPr>
              <w:t>NVIDIA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GeForce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GT</w:t>
            </w:r>
            <w:r w:rsidRPr="00DA7610">
              <w:rPr>
                <w:sz w:val="22"/>
                <w:szCs w:val="22"/>
              </w:rPr>
              <w:t xml:space="preserve"> 710/Монитор </w:t>
            </w:r>
            <w:r w:rsidRPr="00DA7610">
              <w:rPr>
                <w:sz w:val="22"/>
                <w:szCs w:val="22"/>
                <w:lang w:val="en-US"/>
              </w:rPr>
              <w:t>DELL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S</w:t>
            </w:r>
            <w:r w:rsidRPr="00DA7610">
              <w:rPr>
                <w:sz w:val="22"/>
                <w:szCs w:val="22"/>
              </w:rPr>
              <w:t>2218</w:t>
            </w:r>
            <w:r w:rsidRPr="00DA7610">
              <w:rPr>
                <w:sz w:val="22"/>
                <w:szCs w:val="22"/>
                <w:lang w:val="en-US"/>
              </w:rPr>
              <w:t>H</w:t>
            </w:r>
            <w:r w:rsidRPr="00DA761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A7610">
              <w:rPr>
                <w:sz w:val="22"/>
                <w:szCs w:val="22"/>
                <w:lang w:val="en-US"/>
              </w:rPr>
              <w:t>ProCurve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Switch</w:t>
            </w:r>
            <w:r w:rsidRPr="00DA761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A7610">
              <w:rPr>
                <w:sz w:val="22"/>
                <w:szCs w:val="22"/>
                <w:lang w:val="en-US"/>
              </w:rPr>
              <w:t>Optoma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x</w:t>
            </w:r>
            <w:r w:rsidRPr="00DA7610">
              <w:rPr>
                <w:sz w:val="22"/>
                <w:szCs w:val="22"/>
              </w:rPr>
              <w:t xml:space="preserve"> 400 - 1 шт., Экран подпружинен.ручной </w:t>
            </w:r>
            <w:r w:rsidRPr="00DA7610">
              <w:rPr>
                <w:sz w:val="22"/>
                <w:szCs w:val="22"/>
                <w:lang w:val="en-US"/>
              </w:rPr>
              <w:t>MW</w:t>
            </w:r>
            <w:r w:rsidRPr="00DA7610">
              <w:rPr>
                <w:sz w:val="22"/>
                <w:szCs w:val="22"/>
              </w:rPr>
              <w:t xml:space="preserve"> </w:t>
            </w:r>
            <w:r w:rsidRPr="00DA7610">
              <w:rPr>
                <w:sz w:val="22"/>
                <w:szCs w:val="22"/>
                <w:lang w:val="en-US"/>
              </w:rPr>
              <w:t>Cinerollo</w:t>
            </w:r>
            <w:r w:rsidRPr="00DA7610">
              <w:rPr>
                <w:sz w:val="22"/>
                <w:szCs w:val="22"/>
              </w:rPr>
              <w:t xml:space="preserve"> 200х200см (</w:t>
            </w:r>
            <w:r w:rsidRPr="00DA7610">
              <w:rPr>
                <w:sz w:val="22"/>
                <w:szCs w:val="22"/>
                <w:lang w:val="en-US"/>
              </w:rPr>
              <w:t>S</w:t>
            </w:r>
            <w:r w:rsidRPr="00DA7610">
              <w:rPr>
                <w:sz w:val="22"/>
                <w:szCs w:val="22"/>
              </w:rPr>
              <w:t>/</w:t>
            </w:r>
            <w:r w:rsidRPr="00DA7610">
              <w:rPr>
                <w:sz w:val="22"/>
                <w:szCs w:val="22"/>
                <w:lang w:val="en-US"/>
              </w:rPr>
              <w:t>N</w:t>
            </w:r>
            <w:r w:rsidRPr="00DA761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6FC751" w14:textId="77777777" w:rsidR="002C735C" w:rsidRPr="00DA76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761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1542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154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154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154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Основные  понятия  оценки  бизнеса, особенности  бизнеса  как объекта оценки  (субъекты и объекты оценки, сфера оценочной деятельности).</w:t>
            </w:r>
          </w:p>
        </w:tc>
      </w:tr>
      <w:tr w:rsidR="009E6058" w14:paraId="0E72EA21" w14:textId="77777777" w:rsidTr="00F00293">
        <w:tc>
          <w:tcPr>
            <w:tcW w:w="562" w:type="dxa"/>
          </w:tcPr>
          <w:p w14:paraId="20258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C0D89F9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Нормативно-правовая база процесса оценки.</w:t>
            </w:r>
          </w:p>
        </w:tc>
      </w:tr>
      <w:tr w:rsidR="009E6058" w14:paraId="5171AA18" w14:textId="77777777" w:rsidTr="00F00293">
        <w:tc>
          <w:tcPr>
            <w:tcW w:w="562" w:type="dxa"/>
          </w:tcPr>
          <w:p w14:paraId="698CB1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770117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Необходимость и цели  оценки  бизнеса, последующее использование результатов оценки.</w:t>
            </w:r>
          </w:p>
        </w:tc>
      </w:tr>
      <w:tr w:rsidR="009E6058" w14:paraId="2D5E5C03" w14:textId="77777777" w:rsidTr="00F00293">
        <w:tc>
          <w:tcPr>
            <w:tcW w:w="562" w:type="dxa"/>
          </w:tcPr>
          <w:p w14:paraId="109733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9745D3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Виды  стоимости,  определяемые  при  оценке  бизнеса. Понятие  рыночной стоимости (развернутое определение), отличие от инвестиционной стоимости.</w:t>
            </w:r>
          </w:p>
        </w:tc>
      </w:tr>
      <w:tr w:rsidR="009E6058" w14:paraId="7D582FFA" w14:textId="77777777" w:rsidTr="00F00293">
        <w:tc>
          <w:tcPr>
            <w:tcW w:w="562" w:type="dxa"/>
          </w:tcPr>
          <w:p w14:paraId="17FCA6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9D732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Взаимосвязь  между  целью  оценки  и  видами  стоимости,  используемыми  для  оценки.</w:t>
            </w:r>
          </w:p>
        </w:tc>
      </w:tr>
      <w:tr w:rsidR="009E6058" w14:paraId="6A0737CB" w14:textId="77777777" w:rsidTr="00F00293">
        <w:tc>
          <w:tcPr>
            <w:tcW w:w="562" w:type="dxa"/>
          </w:tcPr>
          <w:p w14:paraId="3B359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2052272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Факторы,  влияющие  на  величину  стоимости  (физические, социальные, экономические и политические).</w:t>
            </w:r>
          </w:p>
        </w:tc>
      </w:tr>
      <w:tr w:rsidR="009E6058" w14:paraId="05AA72A1" w14:textId="77777777" w:rsidTr="00F00293">
        <w:tc>
          <w:tcPr>
            <w:tcW w:w="562" w:type="dxa"/>
          </w:tcPr>
          <w:p w14:paraId="31F45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0AAD63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Международные   стандарты оценки, деятельность Международного комитета по стандартам оценки МКСО.</w:t>
            </w:r>
          </w:p>
        </w:tc>
      </w:tr>
      <w:tr w:rsidR="009E6058" w14:paraId="46F01BAE" w14:textId="77777777" w:rsidTr="00F00293">
        <w:tc>
          <w:tcPr>
            <w:tcW w:w="562" w:type="dxa"/>
          </w:tcPr>
          <w:p w14:paraId="76FC3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6019C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Российские стандарты оценки.</w:t>
            </w:r>
          </w:p>
        </w:tc>
      </w:tr>
      <w:tr w:rsidR="009E6058" w14:paraId="36F5E6D9" w14:textId="77777777" w:rsidTr="00F00293">
        <w:tc>
          <w:tcPr>
            <w:tcW w:w="562" w:type="dxa"/>
          </w:tcPr>
          <w:p w14:paraId="0462B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C0F14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Отчет об оценке бизнеса предприятия. Задачи, структура  и содержание отчета.</w:t>
            </w:r>
          </w:p>
        </w:tc>
      </w:tr>
      <w:tr w:rsidR="009E6058" w14:paraId="11E7C4B3" w14:textId="77777777" w:rsidTr="00F00293">
        <w:tc>
          <w:tcPr>
            <w:tcW w:w="562" w:type="dxa"/>
          </w:tcPr>
          <w:p w14:paraId="12A5D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532CBB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Права,  обязанности и независимость оценщика.</w:t>
            </w:r>
          </w:p>
        </w:tc>
      </w:tr>
      <w:tr w:rsidR="009E6058" w14:paraId="49EFE737" w14:textId="77777777" w:rsidTr="00F00293">
        <w:tc>
          <w:tcPr>
            <w:tcW w:w="562" w:type="dxa"/>
          </w:tcPr>
          <w:p w14:paraId="0371B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23F161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Основные права  и  обязанности саморегулируемых организаций оценщиков.</w:t>
            </w:r>
          </w:p>
        </w:tc>
      </w:tr>
      <w:tr w:rsidR="009E6058" w14:paraId="017A1A7E" w14:textId="77777777" w:rsidTr="00F00293">
        <w:tc>
          <w:tcPr>
            <w:tcW w:w="562" w:type="dxa"/>
          </w:tcPr>
          <w:p w14:paraId="138618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5D1EF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Государственное  регулирование  оценочной  деятельности в Российской  Федерации.</w:t>
            </w:r>
          </w:p>
        </w:tc>
      </w:tr>
      <w:tr w:rsidR="009E6058" w14:paraId="7979941F" w14:textId="77777777" w:rsidTr="00F00293">
        <w:tc>
          <w:tcPr>
            <w:tcW w:w="562" w:type="dxa"/>
          </w:tcPr>
          <w:p w14:paraId="4456F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6CFB5AD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Принципы  оценки  бизнеса, основанные на представлениях собственника, связанные с рыночной средой и связанные с эксплуатацией объекта оценки.</w:t>
            </w:r>
          </w:p>
        </w:tc>
      </w:tr>
      <w:tr w:rsidR="009E6058" w14:paraId="611A63B2" w14:textId="77777777" w:rsidTr="00F00293">
        <w:tc>
          <w:tcPr>
            <w:tcW w:w="562" w:type="dxa"/>
          </w:tcPr>
          <w:p w14:paraId="48346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65AFE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Сущность принципа наиболее эффективного использования и сфера его применения.</w:t>
            </w:r>
          </w:p>
        </w:tc>
      </w:tr>
      <w:tr w:rsidR="009E6058" w14:paraId="54D4E212" w14:textId="77777777" w:rsidTr="00F00293">
        <w:tc>
          <w:tcPr>
            <w:tcW w:w="562" w:type="dxa"/>
          </w:tcPr>
          <w:p w14:paraId="4C6F8C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335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Источники  информации,  используемой  в  процессе  оценки.  Система  информации,  внешняя  и  внутренняя  информация. </w:t>
            </w:r>
            <w:r>
              <w:rPr>
                <w:sz w:val="23"/>
                <w:szCs w:val="23"/>
                <w:lang w:val="en-US"/>
              </w:rPr>
              <w:t>Способы организации информации.</w:t>
            </w:r>
          </w:p>
        </w:tc>
      </w:tr>
      <w:tr w:rsidR="009E6058" w14:paraId="1E63166D" w14:textId="77777777" w:rsidTr="00F00293">
        <w:tc>
          <w:tcPr>
            <w:tcW w:w="562" w:type="dxa"/>
          </w:tcPr>
          <w:p w14:paraId="05F1C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6657C6D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Подготовка  и  систематизация финансовой  документации  в  процессе  оценки.</w:t>
            </w:r>
          </w:p>
        </w:tc>
      </w:tr>
      <w:tr w:rsidR="009E6058" w14:paraId="549A209F" w14:textId="77777777" w:rsidTr="00F00293">
        <w:tc>
          <w:tcPr>
            <w:tcW w:w="562" w:type="dxa"/>
          </w:tcPr>
          <w:p w14:paraId="5A600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4F91D3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Характеристика рисков, учитываемых в оценке бизнеса  (систематические  и несистематические  риски).</w:t>
            </w:r>
          </w:p>
        </w:tc>
      </w:tr>
      <w:tr w:rsidR="009E6058" w14:paraId="62F409E1" w14:textId="77777777" w:rsidTr="00F00293">
        <w:tc>
          <w:tcPr>
            <w:tcW w:w="562" w:type="dxa"/>
          </w:tcPr>
          <w:p w14:paraId="37E24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AB1FE8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Анализ рынка объекта оценки и границы его проведения.</w:t>
            </w:r>
          </w:p>
        </w:tc>
      </w:tr>
      <w:tr w:rsidR="009E6058" w14:paraId="3DCEB167" w14:textId="77777777" w:rsidTr="00F00293">
        <w:tc>
          <w:tcPr>
            <w:tcW w:w="562" w:type="dxa"/>
          </w:tcPr>
          <w:p w14:paraId="472BE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49159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Роль отраслевого анализа в оценке бизнеса.</w:t>
            </w:r>
          </w:p>
        </w:tc>
      </w:tr>
      <w:tr w:rsidR="009E6058" w14:paraId="686D3518" w14:textId="77777777" w:rsidTr="00F00293">
        <w:tc>
          <w:tcPr>
            <w:tcW w:w="562" w:type="dxa"/>
          </w:tcPr>
          <w:p w14:paraId="3D788B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7A070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Общая  характеристика   подходов  к  оценке  бизнеса, характеристика  методов  оценки.</w:t>
            </w:r>
          </w:p>
        </w:tc>
      </w:tr>
      <w:tr w:rsidR="009E6058" w14:paraId="4B485424" w14:textId="77777777" w:rsidTr="00F00293">
        <w:tc>
          <w:tcPr>
            <w:tcW w:w="562" w:type="dxa"/>
          </w:tcPr>
          <w:p w14:paraId="409AB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3D573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Доходный,  затратный  и  сравнительный  подходы  к  оценке  бизнеса, их сущность,  достоинства  и  недостатки.</w:t>
            </w:r>
          </w:p>
        </w:tc>
      </w:tr>
      <w:tr w:rsidR="009E6058" w14:paraId="4A2C4E42" w14:textId="77777777" w:rsidTr="00F00293">
        <w:tc>
          <w:tcPr>
            <w:tcW w:w="562" w:type="dxa"/>
          </w:tcPr>
          <w:p w14:paraId="30D0B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3038C5B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Доходный  подход  к  оценке  бизнеса;  сущность,  достоинства  и  недостатки.</w:t>
            </w:r>
          </w:p>
        </w:tc>
      </w:tr>
      <w:tr w:rsidR="009E6058" w14:paraId="27BC2B4D" w14:textId="77777777" w:rsidTr="00F00293">
        <w:tc>
          <w:tcPr>
            <w:tcW w:w="562" w:type="dxa"/>
          </w:tcPr>
          <w:p w14:paraId="20C313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D36AFC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 дисконтирования  денежных  потоков.  Сущность  метода,  основные  этапы  оценки  методом  ДДП.</w:t>
            </w:r>
          </w:p>
        </w:tc>
      </w:tr>
      <w:tr w:rsidR="009E6058" w14:paraId="245E00C7" w14:textId="77777777" w:rsidTr="00F00293">
        <w:tc>
          <w:tcPr>
            <w:tcW w:w="562" w:type="dxa"/>
          </w:tcPr>
          <w:p w14:paraId="78D5F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34E0D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ставки дисконтирования.</w:t>
            </w:r>
          </w:p>
        </w:tc>
      </w:tr>
      <w:tr w:rsidR="009E6058" w14:paraId="0B04E17A" w14:textId="77777777" w:rsidTr="00F00293">
        <w:tc>
          <w:tcPr>
            <w:tcW w:w="562" w:type="dxa"/>
          </w:tcPr>
          <w:p w14:paraId="45508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5F45C8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Расчет величины стоимости бизнеса в постпрогнозный период.</w:t>
            </w:r>
          </w:p>
        </w:tc>
      </w:tr>
      <w:tr w:rsidR="009E6058" w14:paraId="7BA16F9A" w14:textId="77777777" w:rsidTr="00F00293">
        <w:tc>
          <w:tcPr>
            <w:tcW w:w="562" w:type="dxa"/>
          </w:tcPr>
          <w:p w14:paraId="554AB4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F3C3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Экономическое содержание метода прямой  капитализации, особенности  применения.   </w:t>
            </w:r>
            <w:r>
              <w:rPr>
                <w:sz w:val="23"/>
                <w:szCs w:val="23"/>
                <w:lang w:val="en-US"/>
              </w:rPr>
              <w:t>Алгоритм  применения  метода  прямой капитализации.</w:t>
            </w:r>
          </w:p>
        </w:tc>
      </w:tr>
      <w:tr w:rsidR="009E6058" w14:paraId="21EF2B8E" w14:textId="77777777" w:rsidTr="00F00293">
        <w:tc>
          <w:tcPr>
            <w:tcW w:w="562" w:type="dxa"/>
          </w:tcPr>
          <w:p w14:paraId="7B436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7CC71A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Сравнительный  подход  к  оценке  бизнеса, общая  характеристика  сравнительного  подхода.</w:t>
            </w:r>
          </w:p>
        </w:tc>
      </w:tr>
      <w:tr w:rsidR="009E6058" w14:paraId="5E679121" w14:textId="77777777" w:rsidTr="00F00293">
        <w:tc>
          <w:tcPr>
            <w:tcW w:w="562" w:type="dxa"/>
          </w:tcPr>
          <w:p w14:paraId="6F66A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B22CA5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 рынка  капитала, основные этапы применения метода (краткая характеристика).</w:t>
            </w:r>
          </w:p>
        </w:tc>
      </w:tr>
      <w:tr w:rsidR="009E6058" w14:paraId="33BCEE28" w14:textId="77777777" w:rsidTr="00F00293">
        <w:tc>
          <w:tcPr>
            <w:tcW w:w="562" w:type="dxa"/>
          </w:tcPr>
          <w:p w14:paraId="46377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9768AF0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Критерии отбора компаний-аналогов при  использовании метода рынка капитала.</w:t>
            </w:r>
          </w:p>
        </w:tc>
      </w:tr>
      <w:tr w:rsidR="009E6058" w14:paraId="4320158F" w14:textId="77777777" w:rsidTr="00F00293">
        <w:tc>
          <w:tcPr>
            <w:tcW w:w="562" w:type="dxa"/>
          </w:tcPr>
          <w:p w14:paraId="72094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9F3A579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рынка капитала: проведение корректировок и формирование итоговой величины стоимости.</w:t>
            </w:r>
          </w:p>
        </w:tc>
      </w:tr>
      <w:tr w:rsidR="009E6058" w14:paraId="551AA9E3" w14:textId="77777777" w:rsidTr="00F00293">
        <w:tc>
          <w:tcPr>
            <w:tcW w:w="562" w:type="dxa"/>
          </w:tcPr>
          <w:p w14:paraId="40E7D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98D1992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Характеристика  ценовых  мультипликаторов, используемых в оценке бизнеса.</w:t>
            </w:r>
          </w:p>
        </w:tc>
      </w:tr>
      <w:tr w:rsidR="009E6058" w14:paraId="4C6B3C31" w14:textId="77777777" w:rsidTr="00F00293">
        <w:tc>
          <w:tcPr>
            <w:tcW w:w="562" w:type="dxa"/>
          </w:tcPr>
          <w:p w14:paraId="7AF45D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BC62AF9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Метод  отраслевых  коэффициентов  и  метод сделок,  особенности  и сфера   использования</w:t>
            </w:r>
          </w:p>
        </w:tc>
      </w:tr>
      <w:tr w:rsidR="009E6058" w14:paraId="4E2496E8" w14:textId="77777777" w:rsidTr="00F00293">
        <w:tc>
          <w:tcPr>
            <w:tcW w:w="562" w:type="dxa"/>
          </w:tcPr>
          <w:p w14:paraId="48F10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13F22BD" w14:textId="77777777" w:rsidR="009E6058" w:rsidRPr="00DA76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Затратный  подход  к  оценке  бизнеса.  Сущность  и  методы  затратного  подхода.</w:t>
            </w:r>
          </w:p>
        </w:tc>
      </w:tr>
      <w:tr w:rsidR="009E6058" w14:paraId="13C07882" w14:textId="77777777" w:rsidTr="00F00293">
        <w:tc>
          <w:tcPr>
            <w:tcW w:w="562" w:type="dxa"/>
          </w:tcPr>
          <w:p w14:paraId="6CBE3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8B3D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Метод чистых активов и его основные этапы. </w:t>
            </w:r>
            <w:r>
              <w:rPr>
                <w:sz w:val="23"/>
                <w:szCs w:val="23"/>
                <w:lang w:val="en-US"/>
              </w:rPr>
              <w:t>Особенности применения.</w:t>
            </w:r>
          </w:p>
        </w:tc>
      </w:tr>
      <w:tr w:rsidR="009E6058" w14:paraId="25EC8C93" w14:textId="77777777" w:rsidTr="00F00293">
        <w:tc>
          <w:tcPr>
            <w:tcW w:w="562" w:type="dxa"/>
          </w:tcPr>
          <w:p w14:paraId="59DBDB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6DB6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ликвидационной стоимости.</w:t>
            </w:r>
          </w:p>
        </w:tc>
      </w:tr>
      <w:tr w:rsidR="009E6058" w14:paraId="5A57ED4A" w14:textId="77777777" w:rsidTr="00F00293">
        <w:tc>
          <w:tcPr>
            <w:tcW w:w="562" w:type="dxa"/>
          </w:tcPr>
          <w:p w14:paraId="7ED9A4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E77F0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7610">
              <w:rPr>
                <w:sz w:val="23"/>
                <w:szCs w:val="23"/>
              </w:rPr>
              <w:t xml:space="preserve">Оценка контрольных и неконтрольных пакетов. Виды скидок и премий. Оценка стоимости контрольных  и неконтрольных пакетов акций. </w:t>
            </w:r>
            <w:r>
              <w:rPr>
                <w:sz w:val="23"/>
                <w:szCs w:val="23"/>
                <w:lang w:val="en-US"/>
              </w:rPr>
              <w:t>Факторы, влияющие на ликвидность пакета.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154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76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76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154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76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7610" w14:paraId="5A1C9382" w14:textId="77777777" w:rsidTr="00801458">
        <w:tc>
          <w:tcPr>
            <w:tcW w:w="2336" w:type="dxa"/>
          </w:tcPr>
          <w:p w14:paraId="4C518DAB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76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7610" w14:paraId="07658034" w14:textId="77777777" w:rsidTr="00801458">
        <w:tc>
          <w:tcPr>
            <w:tcW w:w="2336" w:type="dxa"/>
          </w:tcPr>
          <w:p w14:paraId="1553D698" w14:textId="78F29BFB" w:rsidR="005D65A5" w:rsidRPr="00DA76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A7610" w14:paraId="0240B6B4" w14:textId="77777777" w:rsidTr="00801458">
        <w:tc>
          <w:tcPr>
            <w:tcW w:w="2336" w:type="dxa"/>
          </w:tcPr>
          <w:p w14:paraId="7A3719C1" w14:textId="77777777" w:rsidR="005D65A5" w:rsidRPr="00DA76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E3F434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A1C48BA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1EFF9B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5,6,9</w:t>
            </w:r>
          </w:p>
        </w:tc>
      </w:tr>
      <w:tr w:rsidR="005D65A5" w:rsidRPr="00DA7610" w14:paraId="19DC64EE" w14:textId="77777777" w:rsidTr="00801458">
        <w:tc>
          <w:tcPr>
            <w:tcW w:w="2336" w:type="dxa"/>
          </w:tcPr>
          <w:p w14:paraId="07ADBF42" w14:textId="77777777" w:rsidR="005D65A5" w:rsidRPr="00DA76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8EEC5F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0EB51F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472ED4" w14:textId="77777777" w:rsidR="005D65A5" w:rsidRPr="00DA7610" w:rsidRDefault="007478E0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DA76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76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154254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7610" w14:paraId="0A0918F6" w14:textId="77777777" w:rsidTr="00DA7610">
        <w:tc>
          <w:tcPr>
            <w:tcW w:w="562" w:type="dxa"/>
          </w:tcPr>
          <w:p w14:paraId="76F125CF" w14:textId="77777777" w:rsidR="00DA7610" w:rsidRDefault="00DA76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447A00" w14:textId="77777777" w:rsidR="00DA7610" w:rsidRDefault="00DA76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E5B642" w14:textId="77777777" w:rsidR="00DA7610" w:rsidRPr="00DA7610" w:rsidRDefault="00DA761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76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154255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A76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7610" w14:paraId="0267C479" w14:textId="77777777" w:rsidTr="00801458">
        <w:tc>
          <w:tcPr>
            <w:tcW w:w="2500" w:type="pct"/>
          </w:tcPr>
          <w:p w14:paraId="37F699C9" w14:textId="77777777" w:rsidR="00B8237E" w:rsidRPr="00DA76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76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6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7610" w14:paraId="3F240151" w14:textId="77777777" w:rsidTr="00801458">
        <w:tc>
          <w:tcPr>
            <w:tcW w:w="2500" w:type="pct"/>
          </w:tcPr>
          <w:p w14:paraId="61E91592" w14:textId="61A0874C" w:rsidR="00B8237E" w:rsidRPr="00DA7610" w:rsidRDefault="00B8237E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A7610" w14:paraId="68DB6450" w14:textId="77777777" w:rsidTr="00801458">
        <w:tc>
          <w:tcPr>
            <w:tcW w:w="2500" w:type="pct"/>
          </w:tcPr>
          <w:p w14:paraId="3718BB87" w14:textId="77777777" w:rsidR="00B8237E" w:rsidRPr="00DA7610" w:rsidRDefault="00B8237E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DF054E" w14:textId="7777777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DA7610" w14:paraId="16266438" w14:textId="77777777" w:rsidTr="00801458">
        <w:tc>
          <w:tcPr>
            <w:tcW w:w="2500" w:type="pct"/>
          </w:tcPr>
          <w:p w14:paraId="43A44F3E" w14:textId="77777777" w:rsidR="00B8237E" w:rsidRPr="00DA76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180D2DF" w14:textId="7777777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DA7610" w14:paraId="0598127D" w14:textId="77777777" w:rsidTr="00801458">
        <w:tc>
          <w:tcPr>
            <w:tcW w:w="2500" w:type="pct"/>
          </w:tcPr>
          <w:p w14:paraId="59DF7C74" w14:textId="77777777" w:rsidR="00B8237E" w:rsidRPr="00DA76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DB64C40" w14:textId="77777777" w:rsidR="00B8237E" w:rsidRPr="00DA7610" w:rsidRDefault="005C548A" w:rsidP="00801458">
            <w:pPr>
              <w:rPr>
                <w:rFonts w:ascii="Times New Roman" w:hAnsi="Times New Roman" w:cs="Times New Roman"/>
              </w:rPr>
            </w:pPr>
            <w:r w:rsidRPr="00DA76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DA76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A76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154256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A76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A76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A76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A76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A76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BB4A1" w14:textId="77777777" w:rsidR="00F47156" w:rsidRDefault="00F47156" w:rsidP="00315CA6">
      <w:pPr>
        <w:spacing w:after="0" w:line="240" w:lineRule="auto"/>
      </w:pPr>
      <w:r>
        <w:separator/>
      </w:r>
    </w:p>
  </w:endnote>
  <w:endnote w:type="continuationSeparator" w:id="0">
    <w:p w14:paraId="03CFCF5F" w14:textId="77777777" w:rsidR="00F47156" w:rsidRDefault="00F471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2F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33F78" w14:textId="77777777" w:rsidR="00F47156" w:rsidRDefault="00F47156" w:rsidP="00315CA6">
      <w:pPr>
        <w:spacing w:after="0" w:line="240" w:lineRule="auto"/>
      </w:pPr>
      <w:r>
        <w:separator/>
      </w:r>
    </w:p>
  </w:footnote>
  <w:footnote w:type="continuationSeparator" w:id="0">
    <w:p w14:paraId="2D59DC09" w14:textId="77777777" w:rsidR="00F47156" w:rsidRDefault="00F471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52FD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B5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761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15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440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785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E%D1%86%D0%B5%D0%BD%D0%BA%D0%B0%20%D1%81%D1%82%D0%BE%D0%B8%D0%BC%D0%BE%D1%81%D1%82%D0%B8%20%D0%B1%D0%B8%D0%B7%D0%BD%D0%B5%D1%81%D0%B0_%D0%BF%D1%80%D0%B0%D0%BA%D1%82%D0%B8%D0%BA%D1%83%D0%BC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E%D1%86%D0%B5%D0%BD%D0%BA%D0%B0%20%D1%81%D1%82%D0%BE%D0%B8%D0%BC%D0%BE%D1%81%D1%82%D0%B8%20%D0%B1%D0%B8%D0%B7%D0%BD%D0%B5%D1%81%D0%B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489925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437E05-867E-4C10-95C7-6CFFD477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4890</Words>
  <Characters>27877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